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行政执法事项服务指南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（一）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一、事项编码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2500-H-00100-140300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二、实施部门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阳泉市统计局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三、事项类别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行政奖励（对在统计工作中作出贡献的集体和个人的奖励）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四、适用范围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国家机关、企事业单位、个人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color w:val="auto"/>
          <w:sz w:val="32"/>
          <w:szCs w:val="32"/>
        </w:rPr>
        <w:t>、设立依据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u w:val="none"/>
          <w:lang w:eastAsia="zh-CN"/>
        </w:rPr>
        <w:t>《中华人民共和国统计法实施条例》第三十五条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u w:val="none"/>
          <w:lang w:val="en-US" w:eastAsia="zh-CN"/>
        </w:rPr>
        <w:t>2.《全国经济普查条例》第三十四条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u w:val="none"/>
          <w:lang w:val="en-US" w:eastAsia="zh-CN"/>
        </w:rPr>
        <w:t>3.《全国农业普查条例》第三十六条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u w:val="none"/>
          <w:lang w:val="en-US" w:eastAsia="zh-CN"/>
        </w:rPr>
        <w:t>4.《全国人口普查条例》第十条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color w:val="auto"/>
          <w:sz w:val="32"/>
          <w:szCs w:val="32"/>
        </w:rPr>
        <w:t>、办理条件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在统计工作中作出贡献的集体和个人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color w:val="auto"/>
          <w:sz w:val="32"/>
          <w:szCs w:val="32"/>
        </w:rPr>
        <w:t>、申办材料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严格按照评选表彰文件规定的评选原则、标准、条件准备材料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color w:val="auto"/>
          <w:sz w:val="32"/>
          <w:szCs w:val="32"/>
        </w:rPr>
        <w:t>、办理方式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集中办理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九</w:t>
      </w:r>
      <w:r>
        <w:rPr>
          <w:rFonts w:hint="eastAsia" w:ascii="黑体" w:hAnsi="黑体" w:eastAsia="黑体"/>
          <w:color w:val="auto"/>
          <w:sz w:val="32"/>
          <w:szCs w:val="32"/>
        </w:rPr>
        <w:t>、结果送达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公示期满，公开下发文件，颁发奖励证书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十、咨询方式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0353-2293663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十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color w:val="auto"/>
          <w:sz w:val="32"/>
          <w:szCs w:val="32"/>
        </w:rPr>
        <w:t>、监督投诉渠道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0353-2293663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行政执法事项服务指南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(二)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一、事项编码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2500-C-00100-140300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二、实施部门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阳泉市统计局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三、事项类别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行政处罚（对提供不真实或者不完整、拒绝提供统计资料、拒绝、阻碍统计调查、统计检查等违法行为的处罚）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四、适用范围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国家机关、企事业单位、个人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color w:val="auto"/>
          <w:sz w:val="32"/>
          <w:szCs w:val="32"/>
        </w:rPr>
        <w:t>、设立依据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《中华人民共和国统计法》第四十一条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color w:val="auto"/>
          <w:sz w:val="32"/>
          <w:szCs w:val="32"/>
        </w:rPr>
        <w:t>、办理条件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提供不真实或者不完整、拒绝提供统计资料、拒绝、阻碍统计调查、统计检查等违法行为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auto"/>
          <w:sz w:val="32"/>
          <w:szCs w:val="32"/>
        </w:rPr>
        <w:t>、办理方式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随机抽查、各专业科室提供线索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八</w:t>
      </w:r>
      <w:r>
        <w:rPr>
          <w:rFonts w:hint="eastAsia" w:ascii="黑体" w:hAnsi="黑体" w:eastAsia="黑体"/>
          <w:color w:val="auto"/>
          <w:sz w:val="32"/>
          <w:szCs w:val="32"/>
        </w:rPr>
        <w:t>、结果送达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专人当面送达、邮寄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九</w:t>
      </w:r>
      <w:r>
        <w:rPr>
          <w:rFonts w:hint="eastAsia" w:ascii="黑体" w:hAnsi="黑体" w:eastAsia="黑体"/>
          <w:color w:val="auto"/>
          <w:sz w:val="32"/>
          <w:szCs w:val="32"/>
        </w:rPr>
        <w:t>、行政救济途径与方式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陈述申辩、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申请行政复议、进行行政诉讼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十、咨询方式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0353-2293663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十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color w:val="auto"/>
          <w:sz w:val="32"/>
          <w:szCs w:val="32"/>
        </w:rPr>
        <w:t>、监督投诉渠道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0353-2293663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87D98"/>
    <w:rsid w:val="75237F02"/>
    <w:rsid w:val="FFD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2020-08-14T12:20:00Z</dcterms:created>
  <dc:creator>Administrator</dc:creator>
  <cp:lastModifiedBy>baixin</cp:lastModifiedBy>
  <dcterms:modified xsi:type="dcterms:W3CDTF">2024-01-16T10:25:31Z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  <property fmtid="{D5CDD505-2E9C-101B-9397-08002B2CF9AE}" pid="3" name="ICV">
    <vt:lpwstr>22C1892B6310459DA139782F7837A4EF</vt:lpwstr>
  </property>
</Properties>
</file>